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DF5F">
      <w:pPr>
        <w:pStyle w:val="2"/>
        <w:jc w:val="both"/>
        <w:rPr>
          <w:rFonts w:ascii="宋体" w:hAnsi="宋体" w:cs="宋体"/>
          <w:color w:val="auto"/>
          <w:szCs w:val="21"/>
          <w:highlight w:val="none"/>
        </w:rPr>
      </w:pPr>
      <w:bookmarkStart w:id="0" w:name="_GoBack"/>
      <w:bookmarkEnd w:id="0"/>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7</w:t>
      </w:r>
      <w:r>
        <w:rPr>
          <w:rFonts w:hint="eastAsia" w:ascii="方正小标宋简体" w:hAnsi="Calibri" w:eastAsia="方正小标宋简体" w:cs="Times New Roman"/>
          <w:b w:val="0"/>
          <w:bCs w:val="0"/>
          <w:color w:val="auto"/>
          <w:kern w:val="2"/>
          <w:sz w:val="44"/>
          <w:szCs w:val="44"/>
          <w:lang w:val="en-US" w:eastAsia="zh-CN" w:bidi="ar-SA"/>
        </w:rPr>
        <w:t xml:space="preserve"> 比选评分表</w:t>
      </w:r>
    </w:p>
    <w:p w14:paraId="6FE6C971">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采用综合评分法，满分为100分，由</w:t>
      </w:r>
      <w:r>
        <w:rPr>
          <w:rFonts w:hint="eastAsia" w:ascii="宋体" w:hAnsi="宋体" w:cs="宋体"/>
          <w:sz w:val="22"/>
          <w:szCs w:val="22"/>
          <w:highlight w:val="none"/>
          <w:lang w:val="en-US" w:eastAsia="zh-CN"/>
        </w:rPr>
        <w:t>4</w:t>
      </w:r>
      <w:r>
        <w:rPr>
          <w:rFonts w:hint="eastAsia" w:ascii="宋体" w:hAnsi="宋体" w:cs="宋体"/>
          <w:sz w:val="22"/>
          <w:szCs w:val="22"/>
          <w:highlight w:val="none"/>
        </w:rPr>
        <w:t>个部分组成：1.类似业绩（</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分），2.团队人员（</w:t>
      </w:r>
      <w:r>
        <w:rPr>
          <w:rFonts w:hint="eastAsia" w:ascii="宋体" w:hAnsi="宋体" w:cs="宋体"/>
          <w:sz w:val="22"/>
          <w:szCs w:val="22"/>
          <w:highlight w:val="none"/>
          <w:lang w:val="en-US" w:eastAsia="zh-CN"/>
        </w:rPr>
        <w:t>12</w:t>
      </w:r>
      <w:r>
        <w:rPr>
          <w:rFonts w:hint="eastAsia" w:ascii="宋体" w:hAnsi="宋体" w:cs="宋体"/>
          <w:sz w:val="22"/>
          <w:szCs w:val="22"/>
          <w:highlight w:val="none"/>
        </w:rPr>
        <w:t>分），</w:t>
      </w:r>
      <w:r>
        <w:rPr>
          <w:rFonts w:hint="eastAsia" w:ascii="宋体" w:hAnsi="宋体" w:cs="宋体"/>
          <w:sz w:val="22"/>
          <w:szCs w:val="22"/>
          <w:highlight w:val="none"/>
          <w:lang w:val="en-US" w:eastAsia="zh-CN"/>
        </w:rPr>
        <w:t>3</w:t>
      </w:r>
      <w:r>
        <w:rPr>
          <w:rFonts w:hint="eastAsia" w:ascii="宋体" w:hAnsi="宋体" w:cs="宋体"/>
          <w:sz w:val="22"/>
          <w:szCs w:val="22"/>
          <w:highlight w:val="none"/>
        </w:rPr>
        <w:t>.服务方案（</w:t>
      </w:r>
      <w:r>
        <w:rPr>
          <w:rFonts w:hint="eastAsia" w:ascii="宋体" w:hAnsi="宋体" w:cs="宋体"/>
          <w:sz w:val="22"/>
          <w:szCs w:val="22"/>
          <w:highlight w:val="none"/>
          <w:lang w:val="en-US" w:eastAsia="zh-CN"/>
        </w:rPr>
        <w:t>58</w:t>
      </w:r>
      <w:r>
        <w:rPr>
          <w:rFonts w:hint="eastAsia" w:ascii="宋体" w:hAnsi="宋体" w:cs="宋体"/>
          <w:sz w:val="22"/>
          <w:szCs w:val="22"/>
          <w:highlight w:val="none"/>
        </w:rPr>
        <w:t>分），</w:t>
      </w:r>
      <w:r>
        <w:rPr>
          <w:rFonts w:hint="eastAsia" w:ascii="宋体" w:hAnsi="宋体" w:cs="宋体"/>
          <w:sz w:val="22"/>
          <w:szCs w:val="22"/>
          <w:highlight w:val="none"/>
          <w:lang w:val="en-US" w:eastAsia="zh-CN"/>
        </w:rPr>
        <w:t>4</w:t>
      </w:r>
      <w:r>
        <w:rPr>
          <w:rFonts w:hint="eastAsia" w:ascii="宋体" w:hAnsi="宋体" w:cs="宋体"/>
          <w:sz w:val="22"/>
          <w:szCs w:val="22"/>
          <w:highlight w:val="none"/>
        </w:rPr>
        <w:t>.报价得分（10分）。</w:t>
      </w:r>
    </w:p>
    <w:tbl>
      <w:tblPr>
        <w:tblStyle w:val="5"/>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54"/>
        <w:gridCol w:w="6176"/>
        <w:gridCol w:w="946"/>
      </w:tblGrid>
      <w:tr w14:paraId="5A9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noWrap w:val="0"/>
            <w:vAlign w:val="center"/>
          </w:tcPr>
          <w:p w14:paraId="3E90E6A7">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3925" w:type="pct"/>
            <w:gridSpan w:val="2"/>
            <w:noWrap w:val="0"/>
            <w:vAlign w:val="center"/>
          </w:tcPr>
          <w:p w14:paraId="2123FA5E">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b/>
                <w:color w:val="auto"/>
                <w:sz w:val="21"/>
                <w:szCs w:val="21"/>
                <w:highlight w:val="none"/>
              </w:rPr>
              <w:t>评分内容</w:t>
            </w:r>
          </w:p>
        </w:tc>
        <w:tc>
          <w:tcPr>
            <w:tcW w:w="506" w:type="pct"/>
            <w:noWrap w:val="0"/>
            <w:vAlign w:val="center"/>
          </w:tcPr>
          <w:p w14:paraId="28F6EC1A">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得分</w:t>
            </w:r>
          </w:p>
        </w:tc>
      </w:tr>
      <w:tr w14:paraId="2DFE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329" w:type="pct"/>
            <w:noWrap w:val="0"/>
            <w:vAlign w:val="center"/>
          </w:tcPr>
          <w:p w14:paraId="6B77D955">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618" w:type="pct"/>
            <w:noWrap w:val="0"/>
            <w:vAlign w:val="center"/>
          </w:tcPr>
          <w:p w14:paraId="3CBC38B8">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类似业绩</w:t>
            </w:r>
          </w:p>
        </w:tc>
        <w:tc>
          <w:tcPr>
            <w:tcW w:w="3307" w:type="pct"/>
            <w:noWrap w:val="0"/>
            <w:vAlign w:val="center"/>
          </w:tcPr>
          <w:p w14:paraId="00008A8E">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202</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年1月1日至今（以合同签订时间为准），投标人承担过与本项目采购需求类似的业绩。每提供一个业绩得</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分，共</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p w14:paraId="25EA19B3">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（投标人业绩须提供合同首页、盖章页、关键服务内容页并加盖本单位公章。）</w:t>
            </w:r>
          </w:p>
        </w:tc>
        <w:tc>
          <w:tcPr>
            <w:tcW w:w="506" w:type="pct"/>
            <w:noWrap w:val="0"/>
            <w:vAlign w:val="center"/>
          </w:tcPr>
          <w:p w14:paraId="317DEF77">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tc>
      </w:tr>
      <w:tr w14:paraId="00AE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29" w:type="pct"/>
            <w:noWrap w:val="0"/>
            <w:vAlign w:val="center"/>
          </w:tcPr>
          <w:p w14:paraId="42ECE0D6">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w:t>
            </w:r>
          </w:p>
        </w:tc>
        <w:tc>
          <w:tcPr>
            <w:tcW w:w="618" w:type="pct"/>
            <w:noWrap w:val="0"/>
            <w:vAlign w:val="center"/>
          </w:tcPr>
          <w:p w14:paraId="4DC2D9B7">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团队人员</w:t>
            </w:r>
          </w:p>
        </w:tc>
        <w:tc>
          <w:tcPr>
            <w:tcW w:w="3307" w:type="pct"/>
            <w:noWrap w:val="0"/>
            <w:vAlign w:val="center"/>
          </w:tcPr>
          <w:p w14:paraId="06C81048">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rPr>
              <w:t>1.服务团队配置 0-</w:t>
            </w:r>
            <w:r>
              <w:rPr>
                <w:rFonts w:hint="eastAsia" w:ascii="新宋体" w:hAnsi="新宋体" w:eastAsia="新宋体" w:cs="新宋体"/>
                <w:b/>
                <w:bCs/>
                <w:color w:val="auto"/>
                <w:kern w:val="0"/>
                <w:sz w:val="21"/>
                <w:szCs w:val="21"/>
                <w:highlight w:val="none"/>
                <w:lang w:val="en-US" w:eastAsia="zh-CN"/>
              </w:rPr>
              <w:t>3</w:t>
            </w:r>
            <w:r>
              <w:rPr>
                <w:rFonts w:hint="eastAsia" w:ascii="新宋体" w:hAnsi="新宋体" w:eastAsia="新宋体" w:cs="新宋体"/>
                <w:b/>
                <w:bCs/>
                <w:color w:val="auto"/>
                <w:kern w:val="0"/>
                <w:sz w:val="21"/>
                <w:szCs w:val="21"/>
                <w:highlight w:val="none"/>
              </w:rPr>
              <w:t>分</w:t>
            </w:r>
          </w:p>
          <w:p w14:paraId="5E5A3076">
            <w:pPr>
              <w:pStyle w:val="7"/>
              <w:widowControl/>
              <w:spacing w:line="360" w:lineRule="auto"/>
              <w:ind w:left="0" w:leftChars="0"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根据项目服务内容，配置服务团队，</w:t>
            </w:r>
            <w:r>
              <w:rPr>
                <w:rFonts w:hint="eastAsia" w:ascii="新宋体" w:hAnsi="新宋体" w:eastAsia="新宋体" w:cs="新宋体"/>
                <w:color w:val="auto"/>
                <w:kern w:val="0"/>
                <w:sz w:val="21"/>
                <w:szCs w:val="21"/>
                <w:highlight w:val="none"/>
                <w:lang w:val="en-US" w:eastAsia="zh-CN"/>
              </w:rPr>
              <w:t>包括专家团队及其他专业技术人员，</w:t>
            </w:r>
            <w:r>
              <w:rPr>
                <w:rFonts w:hint="eastAsia" w:ascii="新宋体" w:hAnsi="新宋体" w:eastAsia="新宋体" w:cs="新宋体"/>
                <w:color w:val="auto"/>
                <w:kern w:val="0"/>
                <w:sz w:val="21"/>
                <w:szCs w:val="21"/>
                <w:highlight w:val="none"/>
              </w:rPr>
              <w:t>结构合理、人员齐备、分工明确，</w:t>
            </w:r>
            <w:r>
              <w:rPr>
                <w:rFonts w:hint="eastAsia" w:ascii="新宋体" w:hAnsi="新宋体" w:eastAsia="新宋体" w:cs="新宋体"/>
                <w:color w:val="auto"/>
                <w:kern w:val="0"/>
                <w:sz w:val="21"/>
                <w:szCs w:val="21"/>
                <w:highlight w:val="none"/>
                <w:lang w:val="en-US" w:eastAsia="zh-CN"/>
              </w:rPr>
              <w:t>3</w:t>
            </w:r>
            <w:r>
              <w:rPr>
                <w:rFonts w:hint="eastAsia" w:ascii="新宋体" w:hAnsi="新宋体" w:eastAsia="新宋体" w:cs="新宋体"/>
                <w:color w:val="auto"/>
                <w:kern w:val="0"/>
                <w:sz w:val="21"/>
                <w:szCs w:val="21"/>
                <w:highlight w:val="none"/>
              </w:rPr>
              <w:t>分；人员配置不齐备、分工不明确，</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分；不满足项目要求，0分。</w:t>
            </w:r>
          </w:p>
          <w:p w14:paraId="5EE32919">
            <w:pPr>
              <w:pStyle w:val="7"/>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sz w:val="21"/>
                <w:szCs w:val="21"/>
                <w:highlight w:val="none"/>
              </w:rPr>
              <w:t>2.项目经理 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4C06B790">
            <w:pPr>
              <w:widowControl/>
              <w:spacing w:line="360" w:lineRule="auto"/>
              <w:ind w:firstLine="420" w:firstLineChars="200"/>
              <w:rPr>
                <w:rFonts w:hint="eastAsia" w:ascii="新宋体" w:hAnsi="新宋体" w:eastAsia="新宋体" w:cs="新宋体"/>
                <w:bCs/>
                <w:color w:val="auto"/>
                <w:sz w:val="21"/>
                <w:szCs w:val="21"/>
                <w:highlight w:val="none"/>
              </w:rPr>
            </w:pPr>
            <w:r>
              <w:rPr>
                <w:rFonts w:hint="eastAsia" w:ascii="新宋体" w:hAnsi="新宋体" w:eastAsia="新宋体" w:cs="新宋体"/>
                <w:bCs/>
                <w:color w:val="auto"/>
                <w:sz w:val="21"/>
                <w:szCs w:val="21"/>
                <w:highlight w:val="none"/>
              </w:rPr>
              <w:t>（1）</w:t>
            </w:r>
            <w:r>
              <w:rPr>
                <w:rFonts w:hint="eastAsia" w:ascii="新宋体" w:hAnsi="新宋体" w:eastAsia="新宋体" w:cs="新宋体"/>
                <w:bCs/>
                <w:color w:val="auto"/>
                <w:sz w:val="21"/>
                <w:szCs w:val="21"/>
                <w:highlight w:val="none"/>
                <w:lang w:val="en-US" w:eastAsia="zh-CN"/>
              </w:rPr>
              <w:t>具有5年及以上与本项目采购需求类似的业绩经验，具有</w:t>
            </w:r>
            <w:r>
              <w:rPr>
                <w:rFonts w:hint="eastAsia" w:ascii="新宋体" w:hAnsi="新宋体" w:eastAsia="新宋体" w:cs="新宋体"/>
                <w:bCs/>
                <w:color w:val="auto"/>
                <w:sz w:val="21"/>
                <w:szCs w:val="21"/>
                <w:highlight w:val="none"/>
              </w:rPr>
              <w:t>良好的沟通、协调</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rPr>
              <w:t>组织</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管理</w:t>
            </w:r>
            <w:r>
              <w:rPr>
                <w:rFonts w:hint="eastAsia" w:ascii="新宋体" w:hAnsi="新宋体" w:eastAsia="新宋体" w:cs="新宋体"/>
                <w:bCs/>
                <w:color w:val="auto"/>
                <w:sz w:val="21"/>
                <w:szCs w:val="21"/>
                <w:highlight w:val="none"/>
              </w:rPr>
              <w:t>能力</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分；不具备，0分。</w:t>
            </w:r>
          </w:p>
          <w:p w14:paraId="69F4E4A5">
            <w:pPr>
              <w:pStyle w:val="3"/>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Cs/>
                <w:color w:val="auto"/>
                <w:sz w:val="21"/>
                <w:szCs w:val="21"/>
                <w:highlight w:val="none"/>
              </w:rPr>
              <w:t>（2）</w:t>
            </w:r>
            <w:r>
              <w:rPr>
                <w:rFonts w:hint="eastAsia" w:ascii="新宋体" w:hAnsi="新宋体" w:eastAsia="新宋体" w:cs="新宋体"/>
                <w:bCs/>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广播电视、统计调查、数据处理等相关专业</w:t>
            </w:r>
            <w:r>
              <w:rPr>
                <w:rFonts w:hint="eastAsia" w:ascii="新宋体" w:hAnsi="新宋体" w:eastAsia="新宋体" w:cs="新宋体"/>
                <w:bCs/>
                <w:color w:val="auto"/>
                <w:sz w:val="21"/>
                <w:szCs w:val="21"/>
                <w:highlight w:val="none"/>
                <w:lang w:val="en-US" w:eastAsia="zh-CN"/>
              </w:rPr>
              <w:t>的国家高级职称</w:t>
            </w:r>
            <w:r>
              <w:rPr>
                <w:rFonts w:hint="eastAsia" w:ascii="新宋体" w:hAnsi="新宋体" w:eastAsia="新宋体" w:cs="新宋体"/>
                <w:bCs/>
                <w:color w:val="auto"/>
                <w:sz w:val="21"/>
                <w:szCs w:val="21"/>
                <w:highlight w:val="none"/>
              </w:rPr>
              <w:t>，</w:t>
            </w:r>
            <w:r>
              <w:rPr>
                <w:rFonts w:hint="eastAsia" w:ascii="新宋体" w:hAnsi="新宋体" w:eastAsia="新宋体" w:cs="新宋体"/>
                <w:bCs/>
                <w:color w:val="auto"/>
                <w:sz w:val="21"/>
                <w:szCs w:val="21"/>
                <w:highlight w:val="none"/>
                <w:lang w:val="en-US" w:eastAsia="zh-CN"/>
              </w:rPr>
              <w:t>1</w:t>
            </w:r>
            <w:r>
              <w:rPr>
                <w:rFonts w:hint="eastAsia" w:ascii="新宋体" w:hAnsi="新宋体" w:eastAsia="新宋体" w:cs="新宋体"/>
                <w:bCs/>
                <w:color w:val="auto"/>
                <w:sz w:val="21"/>
                <w:szCs w:val="21"/>
                <w:highlight w:val="none"/>
              </w:rPr>
              <w:t>分；不具备，0分。</w:t>
            </w:r>
          </w:p>
          <w:p w14:paraId="6E4C5671">
            <w:pPr>
              <w:pStyle w:val="7"/>
              <w:widowControl/>
              <w:spacing w:line="360" w:lineRule="auto"/>
              <w:ind w:firstLine="0" w:firstLineChars="0"/>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3.专家团队0-3分</w:t>
            </w:r>
          </w:p>
          <w:p w14:paraId="10DFCEFF">
            <w:pPr>
              <w:spacing w:line="360" w:lineRule="auto"/>
              <w:ind w:firstLine="420" w:firstLineChars="200"/>
              <w:rPr>
                <w:rFonts w:hint="eastAsia" w:ascii="新宋体" w:hAnsi="新宋体" w:eastAsia="新宋体" w:cs="新宋体"/>
                <w:b/>
                <w:bCs/>
                <w:color w:val="auto"/>
                <w:sz w:val="21"/>
                <w:szCs w:val="21"/>
                <w:highlight w:val="none"/>
              </w:rPr>
            </w:pPr>
            <w:r>
              <w:rPr>
                <w:rFonts w:hint="eastAsia" w:ascii="新宋体" w:hAnsi="新宋体" w:eastAsia="新宋体" w:cs="新宋体"/>
                <w:color w:val="auto"/>
                <w:sz w:val="21"/>
                <w:szCs w:val="21"/>
                <w:highlight w:val="none"/>
                <w:lang w:val="en-US" w:eastAsia="zh-CN"/>
              </w:rPr>
              <w:t>具有</w:t>
            </w:r>
            <w:r>
              <w:rPr>
                <w:rFonts w:hint="eastAsia" w:ascii="新宋体" w:hAnsi="新宋体" w:eastAsia="新宋体" w:cs="新宋体"/>
                <w:color w:val="auto"/>
                <w:sz w:val="21"/>
                <w:szCs w:val="21"/>
                <w:highlight w:val="none"/>
              </w:rPr>
              <w:t>广播电视、统计调查、数据处理等相关专业、且具备高级职称的</w:t>
            </w:r>
            <w:r>
              <w:rPr>
                <w:rFonts w:hint="eastAsia" w:ascii="新宋体" w:hAnsi="新宋体" w:eastAsia="新宋体" w:cs="新宋体"/>
                <w:color w:val="auto"/>
                <w:sz w:val="21"/>
                <w:szCs w:val="21"/>
                <w:highlight w:val="none"/>
                <w:lang w:eastAsia="zh-CN"/>
              </w:rPr>
              <w:t>专家</w:t>
            </w:r>
            <w:r>
              <w:rPr>
                <w:rFonts w:hint="eastAsia" w:ascii="新宋体" w:hAnsi="新宋体" w:eastAsia="新宋体" w:cs="新宋体"/>
                <w:color w:val="auto"/>
                <w:sz w:val="21"/>
                <w:szCs w:val="21"/>
                <w:highlight w:val="none"/>
              </w:rPr>
              <w:t>团队</w:t>
            </w:r>
            <w:r>
              <w:rPr>
                <w:rFonts w:hint="eastAsia" w:ascii="新宋体" w:hAnsi="新宋体" w:eastAsia="新宋体" w:cs="新宋体"/>
                <w:color w:val="auto"/>
                <w:sz w:val="21"/>
                <w:szCs w:val="21"/>
                <w:highlight w:val="none"/>
                <w:lang w:eastAsia="zh-CN"/>
              </w:rPr>
              <w:t>，团队成员</w:t>
            </w:r>
            <w:r>
              <w:rPr>
                <w:rFonts w:hint="eastAsia" w:ascii="新宋体" w:hAnsi="新宋体" w:eastAsia="新宋体" w:cs="新宋体"/>
                <w:color w:val="auto"/>
                <w:sz w:val="21"/>
                <w:szCs w:val="21"/>
                <w:highlight w:val="none"/>
                <w:lang w:val="en-US" w:eastAsia="zh-CN"/>
              </w:rPr>
              <w:t>3人以上</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rPr>
              <w:t>3分</w:t>
            </w:r>
            <w:r>
              <w:rPr>
                <w:rFonts w:hint="eastAsia" w:ascii="新宋体" w:hAnsi="新宋体" w:eastAsia="新宋体" w:cs="新宋体"/>
                <w:color w:val="auto"/>
                <w:sz w:val="21"/>
                <w:szCs w:val="21"/>
                <w:highlight w:val="none"/>
                <w:lang w:val="en-US" w:eastAsia="zh-CN"/>
              </w:rPr>
              <w:t>；2人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高级职称的，2</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1人</w:t>
            </w:r>
            <w:r>
              <w:rPr>
                <w:rFonts w:hint="eastAsia" w:ascii="新宋体" w:hAnsi="新宋体" w:eastAsia="新宋体" w:cs="新宋体"/>
                <w:color w:val="auto"/>
                <w:sz w:val="21"/>
                <w:szCs w:val="21"/>
                <w:highlight w:val="none"/>
              </w:rPr>
              <w:t>具备</w:t>
            </w:r>
            <w:r>
              <w:rPr>
                <w:rFonts w:hint="eastAsia" w:ascii="新宋体" w:hAnsi="新宋体" w:eastAsia="新宋体" w:cs="新宋体"/>
                <w:color w:val="auto"/>
                <w:sz w:val="21"/>
                <w:szCs w:val="21"/>
                <w:highlight w:val="none"/>
                <w:lang w:val="en-US" w:eastAsia="zh-CN"/>
              </w:rPr>
              <w:t>高级职称的</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；无高级职称的，</w:t>
            </w:r>
            <w:r>
              <w:rPr>
                <w:rFonts w:hint="eastAsia" w:ascii="新宋体" w:hAnsi="新宋体" w:eastAsia="新宋体" w:cs="新宋体"/>
                <w:color w:val="auto"/>
                <w:sz w:val="21"/>
                <w:szCs w:val="21"/>
                <w:highlight w:val="none"/>
                <w:lang w:val="en-US" w:eastAsia="zh-CN"/>
              </w:rPr>
              <w:t>0分</w:t>
            </w:r>
            <w:r>
              <w:rPr>
                <w:rFonts w:hint="eastAsia" w:ascii="新宋体" w:hAnsi="新宋体" w:eastAsia="新宋体" w:cs="新宋体"/>
                <w:color w:val="auto"/>
                <w:sz w:val="21"/>
                <w:szCs w:val="21"/>
                <w:highlight w:val="none"/>
              </w:rPr>
              <w:t>。</w:t>
            </w:r>
          </w:p>
          <w:p w14:paraId="2FB2683C">
            <w:pPr>
              <w:pStyle w:val="7"/>
              <w:widowControl/>
              <w:spacing w:line="360" w:lineRule="auto"/>
              <w:ind w:firstLine="0" w:firstLineChars="0"/>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.团队</w:t>
            </w:r>
            <w:r>
              <w:rPr>
                <w:rFonts w:hint="eastAsia" w:ascii="新宋体" w:hAnsi="新宋体" w:eastAsia="新宋体" w:cs="新宋体"/>
                <w:b/>
                <w:bCs/>
                <w:color w:val="auto"/>
                <w:sz w:val="21"/>
                <w:szCs w:val="21"/>
                <w:highlight w:val="none"/>
                <w:lang w:val="en-US" w:eastAsia="zh-CN"/>
              </w:rPr>
              <w:t>其他</w:t>
            </w:r>
            <w:r>
              <w:rPr>
                <w:rFonts w:hint="eastAsia" w:ascii="新宋体" w:hAnsi="新宋体" w:eastAsia="新宋体" w:cs="新宋体"/>
                <w:b/>
                <w:bCs/>
                <w:color w:val="auto"/>
                <w:sz w:val="21"/>
                <w:szCs w:val="21"/>
                <w:highlight w:val="none"/>
              </w:rPr>
              <w:t>成员0-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17A9ACAD">
            <w:pPr>
              <w:spacing w:line="360" w:lineRule="auto"/>
              <w:ind w:firstLine="630" w:firstLineChars="300"/>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其他成员均具有2年及以上与本项目采购需求类似的业绩经验，具有承担本项目的相关专业及能力</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分；不完全具备</w:t>
            </w:r>
            <w:r>
              <w:rPr>
                <w:rFonts w:hint="eastAsia" w:ascii="新宋体" w:hAnsi="新宋体" w:eastAsia="新宋体" w:cs="新宋体"/>
                <w:color w:val="auto"/>
                <w:sz w:val="21"/>
                <w:szCs w:val="21"/>
                <w:highlight w:val="none"/>
                <w:lang w:val="en-US" w:eastAsia="zh-CN"/>
              </w:rPr>
              <w:t>2分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不</w:t>
            </w:r>
            <w:r>
              <w:rPr>
                <w:rFonts w:hint="eastAsia" w:ascii="新宋体" w:hAnsi="新宋体" w:eastAsia="新宋体" w:cs="新宋体"/>
                <w:color w:val="auto"/>
                <w:sz w:val="21"/>
                <w:szCs w:val="21"/>
                <w:highlight w:val="none"/>
              </w:rPr>
              <w:t>具备，0分。</w:t>
            </w:r>
          </w:p>
          <w:p w14:paraId="1701CCCE">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z w:val="21"/>
                <w:szCs w:val="21"/>
                <w:highlight w:val="none"/>
              </w:rPr>
              <w:t>说明</w:t>
            </w:r>
            <w:r>
              <w:rPr>
                <w:rFonts w:hint="eastAsia" w:ascii="新宋体" w:hAnsi="新宋体" w:eastAsia="新宋体" w:cs="新宋体"/>
                <w:color w:val="auto"/>
                <w:sz w:val="21"/>
                <w:szCs w:val="21"/>
                <w:highlight w:val="none"/>
              </w:rPr>
              <w:t>：</w:t>
            </w:r>
          </w:p>
          <w:p w14:paraId="2FBE75C2">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1.以上涉及职称证书的须提供相关证书复印件，并加盖单位公章。</w:t>
            </w:r>
          </w:p>
          <w:p w14:paraId="78D1C18B">
            <w:pPr>
              <w:widowControl/>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r>
              <w:rPr>
                <w:rFonts w:hint="eastAsia" w:ascii="新宋体" w:hAnsi="新宋体" w:eastAsia="新宋体" w:cs="新宋体"/>
                <w:color w:val="auto"/>
                <w:sz w:val="21"/>
                <w:szCs w:val="21"/>
                <w:highlight w:val="none"/>
                <w:lang w:val="en-US" w:eastAsia="zh-CN"/>
              </w:rPr>
              <w:t>提供</w:t>
            </w:r>
            <w:r>
              <w:rPr>
                <w:rFonts w:hint="eastAsia" w:ascii="新宋体" w:hAnsi="新宋体" w:eastAsia="新宋体" w:cs="新宋体"/>
                <w:color w:val="auto"/>
                <w:sz w:val="21"/>
                <w:szCs w:val="21"/>
                <w:highlight w:val="none"/>
              </w:rPr>
              <w:t>服务团队人员</w:t>
            </w:r>
            <w:r>
              <w:rPr>
                <w:rFonts w:hint="eastAsia" w:ascii="新宋体" w:hAnsi="新宋体" w:eastAsia="新宋体" w:cs="新宋体"/>
                <w:color w:val="auto"/>
                <w:sz w:val="21"/>
                <w:szCs w:val="21"/>
                <w:highlight w:val="none"/>
                <w:lang w:val="en-US" w:eastAsia="zh-CN"/>
              </w:rPr>
              <w:t>名单、简历，</w:t>
            </w:r>
            <w:r>
              <w:rPr>
                <w:rFonts w:hint="eastAsia" w:ascii="新宋体" w:hAnsi="新宋体" w:eastAsia="新宋体" w:cs="新宋体"/>
                <w:color w:val="auto"/>
                <w:sz w:val="21"/>
                <w:szCs w:val="21"/>
                <w:highlight w:val="none"/>
              </w:rPr>
              <w:t>类似业绩及经验以</w:t>
            </w:r>
            <w:r>
              <w:rPr>
                <w:rFonts w:hint="eastAsia" w:ascii="新宋体" w:hAnsi="新宋体" w:eastAsia="新宋体" w:cs="新宋体"/>
                <w:bCs w:val="0"/>
                <w:color w:val="auto"/>
                <w:sz w:val="21"/>
                <w:szCs w:val="21"/>
                <w:highlight w:val="none"/>
              </w:rPr>
              <w:t>投标单位出具的说明</w:t>
            </w:r>
            <w:r>
              <w:rPr>
                <w:rFonts w:hint="eastAsia" w:ascii="新宋体" w:hAnsi="新宋体" w:eastAsia="新宋体" w:cs="新宋体"/>
                <w:color w:val="auto"/>
                <w:sz w:val="21"/>
                <w:szCs w:val="21"/>
                <w:highlight w:val="none"/>
              </w:rPr>
              <w:t>为准，并加盖单位公章。</w:t>
            </w:r>
          </w:p>
        </w:tc>
        <w:tc>
          <w:tcPr>
            <w:tcW w:w="506" w:type="pct"/>
            <w:noWrap w:val="0"/>
            <w:vAlign w:val="center"/>
          </w:tcPr>
          <w:p w14:paraId="500CCF3F">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0-1</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w:t>
            </w:r>
          </w:p>
        </w:tc>
      </w:tr>
      <w:tr w14:paraId="1CB8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9" w:type="pct"/>
            <w:noWrap w:val="0"/>
            <w:vAlign w:val="center"/>
          </w:tcPr>
          <w:p w14:paraId="7CC42946">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3</w:t>
            </w:r>
          </w:p>
        </w:tc>
        <w:tc>
          <w:tcPr>
            <w:tcW w:w="618" w:type="pct"/>
            <w:noWrap w:val="0"/>
            <w:vAlign w:val="center"/>
          </w:tcPr>
          <w:p w14:paraId="1D6A3CDA">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服务方案</w:t>
            </w:r>
          </w:p>
        </w:tc>
        <w:tc>
          <w:tcPr>
            <w:tcW w:w="3307" w:type="pct"/>
            <w:noWrap w:val="0"/>
            <w:vAlign w:val="center"/>
          </w:tcPr>
          <w:p w14:paraId="1843E3A6">
            <w:pPr>
              <w:spacing w:line="360" w:lineRule="auto"/>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lang w:val="en-US" w:eastAsia="zh-CN"/>
              </w:rPr>
              <w:t>1.</w:t>
            </w:r>
            <w:r>
              <w:rPr>
                <w:rFonts w:hint="eastAsia" w:ascii="新宋体" w:hAnsi="新宋体" w:eastAsia="新宋体" w:cs="新宋体"/>
                <w:b/>
                <w:bCs/>
                <w:color w:val="auto"/>
                <w:kern w:val="0"/>
                <w:sz w:val="21"/>
                <w:szCs w:val="21"/>
                <w:highlight w:val="none"/>
              </w:rPr>
              <w:t>项目总体实施方案0-</w:t>
            </w:r>
            <w:r>
              <w:rPr>
                <w:rFonts w:hint="eastAsia" w:ascii="新宋体" w:hAnsi="新宋体" w:eastAsia="新宋体" w:cs="新宋体"/>
                <w:b/>
                <w:bCs/>
                <w:color w:val="auto"/>
                <w:kern w:val="0"/>
                <w:sz w:val="21"/>
                <w:szCs w:val="21"/>
                <w:highlight w:val="none"/>
                <w:lang w:val="en-US" w:eastAsia="zh-CN"/>
              </w:rPr>
              <w:t>8</w:t>
            </w:r>
            <w:r>
              <w:rPr>
                <w:rFonts w:hint="eastAsia" w:ascii="新宋体" w:hAnsi="新宋体" w:eastAsia="新宋体" w:cs="新宋体"/>
                <w:b/>
                <w:bCs/>
                <w:color w:val="auto"/>
                <w:kern w:val="0"/>
                <w:sz w:val="21"/>
                <w:szCs w:val="21"/>
                <w:highlight w:val="none"/>
              </w:rPr>
              <w:t>分</w:t>
            </w:r>
          </w:p>
          <w:p w14:paraId="270236AC">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根据项目服务内容与各项要求，制定总体实施方案，包括</w:t>
            </w:r>
            <w:r>
              <w:rPr>
                <w:rFonts w:hint="eastAsia" w:ascii="新宋体" w:hAnsi="新宋体" w:eastAsia="新宋体" w:cs="新宋体"/>
                <w:color w:val="auto"/>
                <w:sz w:val="21"/>
                <w:szCs w:val="21"/>
                <w:highlight w:val="none"/>
                <w:lang w:val="en-US" w:eastAsia="zh-CN"/>
              </w:rPr>
              <w:t>关键点与难点分析，</w:t>
            </w:r>
            <w:r>
              <w:rPr>
                <w:rFonts w:hint="eastAsia" w:ascii="新宋体" w:hAnsi="新宋体" w:eastAsia="新宋体" w:cs="新宋体"/>
                <w:color w:val="auto"/>
                <w:sz w:val="21"/>
                <w:szCs w:val="21"/>
                <w:highlight w:val="none"/>
              </w:rPr>
              <w:t>相关政策，</w:t>
            </w:r>
            <w:r>
              <w:rPr>
                <w:rFonts w:hint="eastAsia" w:ascii="新宋体" w:hAnsi="新宋体" w:eastAsia="新宋体" w:cs="新宋体"/>
                <w:color w:val="auto"/>
                <w:sz w:val="21"/>
                <w:szCs w:val="21"/>
                <w:highlight w:val="none"/>
                <w:lang w:val="en-US" w:eastAsia="zh-CN"/>
              </w:rPr>
              <w:t>进度安排，人员调配，</w:t>
            </w:r>
            <w:r>
              <w:rPr>
                <w:rFonts w:hint="eastAsia" w:ascii="新宋体" w:hAnsi="新宋体" w:eastAsia="新宋体" w:cs="新宋体"/>
                <w:color w:val="auto"/>
                <w:sz w:val="21"/>
                <w:szCs w:val="21"/>
                <w:highlight w:val="none"/>
              </w:rPr>
              <w:t>质量保障等。方案完整详实、可实施性好，</w:t>
            </w:r>
            <w:r>
              <w:rPr>
                <w:rFonts w:hint="eastAsia" w:ascii="新宋体" w:hAnsi="新宋体" w:eastAsia="新宋体" w:cs="新宋体"/>
                <w:color w:val="auto"/>
                <w:sz w:val="21"/>
                <w:szCs w:val="21"/>
                <w:highlight w:val="none"/>
                <w:lang w:val="en-US" w:eastAsia="zh-CN"/>
              </w:rPr>
              <w:t>8</w:t>
            </w:r>
            <w:r>
              <w:rPr>
                <w:rFonts w:hint="eastAsia" w:ascii="新宋体" w:hAnsi="新宋体" w:eastAsia="新宋体" w:cs="新宋体"/>
                <w:color w:val="auto"/>
                <w:sz w:val="21"/>
                <w:szCs w:val="21"/>
                <w:highlight w:val="none"/>
              </w:rPr>
              <w:t>分；方案基本满足服务要求，不够具体，</w:t>
            </w:r>
            <w:r>
              <w:rPr>
                <w:rFonts w:hint="eastAsia" w:ascii="新宋体" w:hAnsi="新宋体" w:eastAsia="新宋体" w:cs="新宋体"/>
                <w:color w:val="auto"/>
                <w:sz w:val="21"/>
                <w:szCs w:val="21"/>
                <w:highlight w:val="none"/>
                <w:lang w:val="en-US" w:eastAsia="zh-CN"/>
              </w:rPr>
              <w:t>6</w:t>
            </w:r>
            <w:r>
              <w:rPr>
                <w:rFonts w:hint="eastAsia" w:ascii="新宋体" w:hAnsi="新宋体" w:eastAsia="新宋体" w:cs="新宋体"/>
                <w:color w:val="auto"/>
                <w:sz w:val="21"/>
                <w:szCs w:val="21"/>
                <w:highlight w:val="none"/>
              </w:rPr>
              <w:t>分；方案不够具体且存在不足，</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分；不满足要求，0分。</w:t>
            </w:r>
          </w:p>
          <w:p w14:paraId="1A8573C4">
            <w:pPr>
              <w:pStyle w:val="4"/>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.服务方案 0-</w:t>
            </w:r>
            <w:r>
              <w:rPr>
                <w:rFonts w:hint="eastAsia" w:ascii="新宋体" w:hAnsi="新宋体" w:eastAsia="新宋体" w:cs="新宋体"/>
                <w:color w:val="auto"/>
                <w:sz w:val="21"/>
                <w:szCs w:val="21"/>
                <w:highlight w:val="none"/>
                <w:lang w:val="en-US" w:eastAsia="zh-CN"/>
              </w:rPr>
              <w:t>46</w:t>
            </w:r>
            <w:r>
              <w:rPr>
                <w:rFonts w:hint="eastAsia" w:ascii="新宋体" w:hAnsi="新宋体" w:eastAsia="新宋体" w:cs="新宋体"/>
                <w:color w:val="auto"/>
                <w:sz w:val="21"/>
                <w:szCs w:val="21"/>
                <w:highlight w:val="none"/>
              </w:rPr>
              <w:t>分</w:t>
            </w:r>
          </w:p>
          <w:p w14:paraId="64A1BA68">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2.1</w:t>
            </w:r>
            <w:r>
              <w:rPr>
                <w:rFonts w:hint="eastAsia" w:ascii="新宋体" w:hAnsi="新宋体" w:eastAsia="新宋体" w:cs="新宋体"/>
                <w:b/>
                <w:bCs/>
                <w:color w:val="auto"/>
                <w:sz w:val="21"/>
                <w:szCs w:val="21"/>
                <w:highlight w:val="none"/>
                <w:u w:val="none"/>
              </w:rPr>
              <w:t>产业发展数据采集、分类</w:t>
            </w:r>
            <w:r>
              <w:rPr>
                <w:rFonts w:hint="eastAsia" w:ascii="新宋体" w:hAnsi="新宋体" w:eastAsia="新宋体" w:cs="新宋体"/>
                <w:b/>
                <w:bCs/>
                <w:color w:val="auto"/>
                <w:sz w:val="21"/>
                <w:szCs w:val="21"/>
                <w:highlight w:val="none"/>
                <w:lang w:val="en-US" w:eastAsia="zh-CN"/>
              </w:rPr>
              <w:t>0-10分</w:t>
            </w:r>
          </w:p>
          <w:p w14:paraId="661EFEC0">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（1）数据采集与处理0-6分</w:t>
            </w:r>
          </w:p>
          <w:p w14:paraId="709E1924">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通过人工及技术手段，针对北京市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宋体" w:hAnsi="宋体" w:eastAsia="宋体" w:cs="宋体"/>
                <w:b w:val="0"/>
                <w:bCs w:val="0"/>
                <w:color w:val="000000"/>
                <w:kern w:val="0"/>
                <w:sz w:val="21"/>
                <w:szCs w:val="21"/>
                <w:highlight w:val="none"/>
                <w:lang w:val="en-US" w:eastAsia="zh-CN"/>
              </w:rPr>
              <w:t>规上</w:t>
            </w:r>
            <w:r>
              <w:rPr>
                <w:rFonts w:hint="eastAsia" w:ascii="宋体" w:hAnsi="宋体" w:cs="宋体"/>
                <w:b w:val="0"/>
                <w:bCs w:val="0"/>
                <w:color w:val="000000"/>
                <w:kern w:val="0"/>
                <w:sz w:val="21"/>
                <w:szCs w:val="21"/>
                <w:highlight w:val="none"/>
                <w:lang w:val="en-US" w:eastAsia="zh-CN"/>
              </w:rPr>
              <w:t>重点</w:t>
            </w:r>
            <w:r>
              <w:rPr>
                <w:rFonts w:hint="eastAsia" w:ascii="宋体" w:hAnsi="宋体" w:eastAsia="宋体" w:cs="宋体"/>
                <w:b w:val="0"/>
                <w:bCs w:val="0"/>
                <w:color w:val="000000"/>
                <w:kern w:val="0"/>
                <w:sz w:val="21"/>
                <w:szCs w:val="21"/>
                <w:highlight w:val="none"/>
                <w:lang w:val="en-US" w:eastAsia="zh-CN"/>
              </w:rPr>
              <w:t>企业</w:t>
            </w:r>
            <w:r>
              <w:rPr>
                <w:rFonts w:hint="eastAsia" w:ascii="宋体" w:hAnsi="宋体" w:cs="宋体"/>
                <w:b w:val="0"/>
                <w:bCs w:val="0"/>
                <w:color w:val="000000"/>
                <w:kern w:val="0"/>
                <w:sz w:val="21"/>
                <w:szCs w:val="21"/>
                <w:highlight w:val="none"/>
                <w:lang w:val="en-US" w:eastAsia="zh-CN"/>
              </w:rPr>
              <w:t>、规下潜力企业</w:t>
            </w:r>
            <w:r>
              <w:rPr>
                <w:rFonts w:hint="eastAsia" w:ascii="宋体" w:hAnsi="宋体" w:eastAsia="宋体" w:cs="宋体"/>
                <w:b w:val="0"/>
                <w:bCs w:val="0"/>
                <w:color w:val="000000"/>
                <w:kern w:val="0"/>
                <w:sz w:val="21"/>
                <w:szCs w:val="21"/>
                <w:highlight w:val="none"/>
                <w:lang w:val="en-US" w:eastAsia="zh-CN"/>
              </w:rPr>
              <w:t>基本信息、主营业务、作品生产发行、获奖及扶持等产业发展相关数据进行采集、清洗、校验、分类等处理。</w:t>
            </w:r>
          </w:p>
          <w:p w14:paraId="6F755DA4">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5F2AC496">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（2）数据标签与标注0-4分</w:t>
            </w:r>
          </w:p>
          <w:p w14:paraId="71E8799C">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针对分类、处理过的市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宋体" w:hAnsi="宋体" w:eastAsia="宋体" w:cs="宋体"/>
                <w:b w:val="0"/>
                <w:bCs w:val="0"/>
                <w:color w:val="000000"/>
                <w:kern w:val="0"/>
                <w:sz w:val="21"/>
                <w:szCs w:val="21"/>
                <w:highlight w:val="none"/>
                <w:lang w:val="en-US" w:eastAsia="zh-CN"/>
              </w:rPr>
              <w:t>规上</w:t>
            </w:r>
            <w:r>
              <w:rPr>
                <w:rFonts w:hint="eastAsia" w:ascii="宋体" w:hAnsi="宋体" w:cs="宋体"/>
                <w:b w:val="0"/>
                <w:bCs w:val="0"/>
                <w:color w:val="000000"/>
                <w:kern w:val="0"/>
                <w:sz w:val="21"/>
                <w:szCs w:val="21"/>
                <w:highlight w:val="none"/>
                <w:lang w:val="en-US" w:eastAsia="zh-CN"/>
              </w:rPr>
              <w:t>重点</w:t>
            </w:r>
            <w:r>
              <w:rPr>
                <w:rFonts w:hint="eastAsia" w:ascii="宋体" w:hAnsi="宋体" w:eastAsia="宋体" w:cs="宋体"/>
                <w:b w:val="0"/>
                <w:bCs w:val="0"/>
                <w:color w:val="000000"/>
                <w:kern w:val="0"/>
                <w:sz w:val="21"/>
                <w:szCs w:val="21"/>
                <w:highlight w:val="none"/>
                <w:lang w:val="en-US" w:eastAsia="zh-CN"/>
              </w:rPr>
              <w:t>企业</w:t>
            </w:r>
            <w:r>
              <w:rPr>
                <w:rFonts w:hint="eastAsia" w:ascii="宋体" w:hAnsi="宋体" w:cs="宋体"/>
                <w:b w:val="0"/>
                <w:bCs w:val="0"/>
                <w:color w:val="000000"/>
                <w:kern w:val="0"/>
                <w:sz w:val="21"/>
                <w:szCs w:val="21"/>
                <w:highlight w:val="none"/>
                <w:lang w:val="en-US" w:eastAsia="zh-CN"/>
              </w:rPr>
              <w:t>、规下潜力企业</w:t>
            </w:r>
            <w:r>
              <w:rPr>
                <w:rFonts w:hint="eastAsia" w:ascii="宋体" w:hAnsi="宋体" w:eastAsia="宋体" w:cs="宋体"/>
                <w:b w:val="0"/>
                <w:bCs w:val="0"/>
                <w:color w:val="000000"/>
                <w:kern w:val="0"/>
                <w:sz w:val="21"/>
                <w:szCs w:val="21"/>
                <w:highlight w:val="none"/>
                <w:lang w:val="en-US" w:eastAsia="zh-CN"/>
              </w:rPr>
              <w:t>产业发展相关数据进行标签、标注。形成</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宋体" w:hAnsi="宋体" w:eastAsia="宋体" w:cs="宋体"/>
                <w:b w:val="0"/>
                <w:bCs w:val="0"/>
                <w:color w:val="000000"/>
                <w:kern w:val="0"/>
                <w:sz w:val="21"/>
                <w:szCs w:val="21"/>
                <w:highlight w:val="none"/>
                <w:lang w:val="en-US" w:eastAsia="zh-CN"/>
              </w:rPr>
              <w:t>规上企业名录，每季度汇总更新一次</w:t>
            </w:r>
            <w:r>
              <w:rPr>
                <w:rFonts w:hint="eastAsia" w:ascii="宋体" w:hAnsi="宋体" w:eastAsia="宋体" w:cs="宋体"/>
                <w:b w:val="0"/>
                <w:bCs w:val="0"/>
                <w:color w:val="000000"/>
                <w:kern w:val="0"/>
                <w:sz w:val="21"/>
                <w:szCs w:val="21"/>
                <w:highlight w:val="none"/>
              </w:rPr>
              <w:t>。</w:t>
            </w:r>
          </w:p>
          <w:p w14:paraId="1E84ABB3">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详实，方法科学合理，可实施性好，4分；方案基本满足要求，不够具体，2分；方案不够具体存在不足，1分；</w:t>
            </w:r>
            <w:r>
              <w:rPr>
                <w:rFonts w:hint="eastAsia" w:ascii="新宋体" w:hAnsi="新宋体" w:eastAsia="新宋体" w:cs="新宋体"/>
                <w:color w:val="auto"/>
                <w:sz w:val="21"/>
                <w:szCs w:val="21"/>
                <w:highlight w:val="none"/>
              </w:rPr>
              <w:t>不满足要求，0分。</w:t>
            </w:r>
          </w:p>
          <w:p w14:paraId="3F24FD79">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 xml:space="preserve">2.2 </w:t>
            </w:r>
            <w:r>
              <w:rPr>
                <w:rFonts w:hint="eastAsia" w:ascii="新宋体" w:hAnsi="新宋体" w:eastAsia="新宋体" w:cs="新宋体"/>
                <w:b/>
                <w:bCs/>
                <w:color w:val="auto"/>
                <w:sz w:val="21"/>
                <w:szCs w:val="21"/>
                <w:highlight w:val="none"/>
                <w:u w:val="none"/>
              </w:rPr>
              <w:t>产业发展数据汇总分析</w:t>
            </w:r>
            <w:r>
              <w:rPr>
                <w:rFonts w:hint="eastAsia" w:ascii="新宋体" w:hAnsi="新宋体" w:eastAsia="新宋体" w:cs="新宋体"/>
                <w:b/>
                <w:bCs/>
                <w:color w:val="auto"/>
                <w:sz w:val="21"/>
                <w:szCs w:val="21"/>
                <w:highlight w:val="none"/>
                <w:lang w:val="en-US" w:eastAsia="zh-CN"/>
              </w:rPr>
              <w:t>0-16分</w:t>
            </w:r>
          </w:p>
          <w:p w14:paraId="434BB28E">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w:t>
            </w:r>
            <w:r>
              <w:rPr>
                <w:rFonts w:hint="eastAsia" w:ascii="宋体" w:hAnsi="宋体" w:cs="宋体"/>
                <w:b/>
                <w:bCs/>
                <w:sz w:val="21"/>
                <w:szCs w:val="21"/>
                <w:highlight w:val="none"/>
                <w:lang w:val="en-US" w:eastAsia="zh-CN"/>
              </w:rPr>
              <w:t>行业重点企业名单汇总</w:t>
            </w:r>
            <w:r>
              <w:rPr>
                <w:rFonts w:hint="eastAsia" w:ascii="新宋体" w:hAnsi="新宋体" w:eastAsia="新宋体" w:cs="新宋体"/>
                <w:b/>
                <w:bCs/>
                <w:color w:val="auto"/>
                <w:sz w:val="21"/>
                <w:szCs w:val="21"/>
                <w:highlight w:val="none"/>
                <w:lang w:val="en-US" w:eastAsia="zh-CN"/>
              </w:rPr>
              <w:t>0-8分</w:t>
            </w:r>
          </w:p>
          <w:p w14:paraId="3EC20F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cs="宋体"/>
                <w:b w:val="0"/>
                <w:bCs w:val="0"/>
                <w:color w:val="000000"/>
                <w:kern w:val="0"/>
                <w:sz w:val="21"/>
                <w:szCs w:val="21"/>
                <w:highlight w:val="none"/>
                <w:lang w:val="en-US" w:eastAsia="zh-CN"/>
              </w:rPr>
              <w:t>针对</w:t>
            </w:r>
            <w:r>
              <w:rPr>
                <w:rFonts w:hint="eastAsia" w:ascii="宋体" w:hAnsi="宋体" w:eastAsia="宋体" w:cs="宋体"/>
                <w:b w:val="0"/>
                <w:bCs w:val="0"/>
                <w:color w:val="000000"/>
                <w:kern w:val="0"/>
                <w:sz w:val="21"/>
                <w:szCs w:val="21"/>
                <w:highlight w:val="none"/>
              </w:rPr>
              <w:t>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宋体" w:hAnsi="宋体" w:eastAsia="宋体" w:cs="宋体"/>
                <w:b w:val="0"/>
                <w:bCs w:val="0"/>
                <w:color w:val="000000"/>
                <w:kern w:val="0"/>
                <w:sz w:val="21"/>
                <w:szCs w:val="21"/>
                <w:highlight w:val="none"/>
                <w:lang w:val="en-US" w:eastAsia="zh-CN"/>
              </w:rPr>
              <w:t>规上</w:t>
            </w:r>
            <w:r>
              <w:rPr>
                <w:rFonts w:hint="eastAsia" w:ascii="宋体" w:hAnsi="宋体" w:eastAsia="宋体" w:cs="宋体"/>
                <w:b w:val="0"/>
                <w:bCs w:val="0"/>
                <w:color w:val="000000"/>
                <w:kern w:val="0"/>
                <w:sz w:val="21"/>
                <w:szCs w:val="21"/>
                <w:highlight w:val="none"/>
              </w:rPr>
              <w:t>企业</w:t>
            </w:r>
            <w:r>
              <w:rPr>
                <w:rFonts w:hint="eastAsia" w:ascii="宋体" w:hAnsi="宋体" w:cs="宋体"/>
                <w:b w:val="0"/>
                <w:bCs w:val="0"/>
                <w:color w:val="000000"/>
                <w:kern w:val="0"/>
                <w:sz w:val="21"/>
                <w:szCs w:val="21"/>
                <w:highlight w:val="none"/>
                <w:lang w:eastAsia="zh-CN"/>
              </w:rPr>
              <w:t>、</w:t>
            </w:r>
            <w:r>
              <w:rPr>
                <w:rFonts w:hint="eastAsia" w:ascii="宋体" w:hAnsi="宋体" w:cs="宋体"/>
                <w:b w:val="0"/>
                <w:bCs w:val="0"/>
                <w:color w:val="000000"/>
                <w:kern w:val="0"/>
                <w:sz w:val="21"/>
                <w:szCs w:val="21"/>
                <w:highlight w:val="none"/>
                <w:lang w:val="en-US" w:eastAsia="zh-CN"/>
              </w:rPr>
              <w:t>规下潜力企业及产业链上下游相关企业</w:t>
            </w:r>
            <w:r>
              <w:rPr>
                <w:rFonts w:hint="eastAsia" w:ascii="宋体" w:hAnsi="宋体" w:eastAsia="宋体" w:cs="宋体"/>
                <w:b w:val="0"/>
                <w:bCs w:val="0"/>
                <w:color w:val="000000"/>
                <w:kern w:val="0"/>
                <w:sz w:val="21"/>
                <w:szCs w:val="21"/>
                <w:highlight w:val="none"/>
              </w:rPr>
              <w:t>数据</w:t>
            </w:r>
            <w:r>
              <w:rPr>
                <w:rFonts w:hint="eastAsia" w:ascii="宋体" w:hAnsi="宋体" w:cs="宋体"/>
                <w:b w:val="0"/>
                <w:bCs w:val="0"/>
                <w:color w:val="000000"/>
                <w:kern w:val="0"/>
                <w:sz w:val="21"/>
                <w:szCs w:val="21"/>
                <w:highlight w:val="none"/>
                <w:lang w:val="en-US" w:eastAsia="zh-CN"/>
              </w:rPr>
              <w:t>进行汇总</w:t>
            </w:r>
            <w:r>
              <w:rPr>
                <w:rFonts w:hint="eastAsia" w:ascii="宋体" w:hAnsi="宋体" w:eastAsia="宋体" w:cs="宋体"/>
                <w:b w:val="0"/>
                <w:bCs w:val="0"/>
                <w:color w:val="000000"/>
                <w:kern w:val="0"/>
                <w:sz w:val="21"/>
                <w:szCs w:val="21"/>
                <w:highlight w:val="none"/>
              </w:rPr>
              <w:t>，</w:t>
            </w:r>
            <w:r>
              <w:rPr>
                <w:rFonts w:hint="eastAsia" w:ascii="宋体" w:hAnsi="宋体" w:cs="宋体"/>
                <w:b w:val="0"/>
                <w:bCs w:val="0"/>
                <w:color w:val="000000"/>
                <w:kern w:val="0"/>
                <w:sz w:val="21"/>
                <w:szCs w:val="21"/>
                <w:highlight w:val="none"/>
                <w:lang w:val="en-US" w:eastAsia="zh-CN"/>
              </w:rPr>
              <w:t>形成重点企业名单。</w:t>
            </w:r>
          </w:p>
          <w:p w14:paraId="28F0A8EC">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268B111C">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w:t>
            </w:r>
            <w:r>
              <w:rPr>
                <w:rFonts w:hint="eastAsia" w:ascii="宋体" w:hAnsi="宋体" w:eastAsia="宋体" w:cs="宋体"/>
                <w:b/>
                <w:bCs/>
                <w:sz w:val="21"/>
                <w:szCs w:val="21"/>
                <w:highlight w:val="none"/>
                <w:lang w:val="en-US" w:eastAsia="zh-CN"/>
              </w:rPr>
              <w:t>数据</w:t>
            </w:r>
            <w:r>
              <w:rPr>
                <w:rFonts w:hint="eastAsia" w:ascii="宋体" w:hAnsi="宋体" w:cs="宋体"/>
                <w:b/>
                <w:bCs/>
                <w:sz w:val="21"/>
                <w:szCs w:val="21"/>
                <w:highlight w:val="none"/>
                <w:lang w:val="en-US" w:eastAsia="zh-CN"/>
              </w:rPr>
              <w:t>季</w:t>
            </w:r>
            <w:r>
              <w:rPr>
                <w:rFonts w:hint="eastAsia" w:ascii="宋体" w:hAnsi="宋体" w:eastAsia="宋体" w:cs="宋体"/>
                <w:b/>
                <w:bCs/>
                <w:sz w:val="21"/>
                <w:szCs w:val="21"/>
                <w:highlight w:val="none"/>
                <w:lang w:val="en-US" w:eastAsia="zh-CN"/>
              </w:rPr>
              <w:t>度分析汇总</w:t>
            </w:r>
            <w:r>
              <w:rPr>
                <w:rFonts w:hint="eastAsia" w:ascii="新宋体" w:hAnsi="新宋体" w:eastAsia="新宋体" w:cs="新宋体"/>
                <w:b/>
                <w:bCs/>
                <w:color w:val="auto"/>
                <w:sz w:val="21"/>
                <w:szCs w:val="21"/>
                <w:highlight w:val="none"/>
                <w:lang w:val="en-US" w:eastAsia="zh-CN"/>
              </w:rPr>
              <w:t>0-8分</w:t>
            </w:r>
          </w:p>
          <w:p w14:paraId="36246F47">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宋体" w:hAnsi="宋体" w:cs="宋体"/>
                <w:b w:val="0"/>
                <w:bCs w:val="0"/>
                <w:color w:val="000000"/>
                <w:kern w:val="0"/>
                <w:sz w:val="21"/>
                <w:szCs w:val="21"/>
                <w:highlight w:val="none"/>
                <w:lang w:val="en-US" w:eastAsia="zh-CN"/>
              </w:rPr>
              <w:t>从经营情况、重点作品、发展方向等多维度对企业数据进行汇总，</w:t>
            </w:r>
            <w:r>
              <w:rPr>
                <w:rFonts w:hint="eastAsia" w:ascii="宋体" w:hAnsi="宋体" w:eastAsia="宋体" w:cs="宋体"/>
                <w:b w:val="0"/>
                <w:bCs w:val="0"/>
                <w:color w:val="000000"/>
                <w:kern w:val="0"/>
                <w:sz w:val="21"/>
                <w:szCs w:val="21"/>
                <w:highlight w:val="none"/>
              </w:rPr>
              <w:t>以</w:t>
            </w:r>
            <w:r>
              <w:rPr>
                <w:rFonts w:hint="eastAsia" w:ascii="宋体" w:hAnsi="宋体" w:cs="宋体"/>
                <w:b w:val="0"/>
                <w:bCs w:val="0"/>
                <w:color w:val="000000"/>
                <w:kern w:val="0"/>
                <w:sz w:val="21"/>
                <w:szCs w:val="21"/>
                <w:highlight w:val="none"/>
                <w:lang w:val="en-US" w:eastAsia="zh-CN"/>
              </w:rPr>
              <w:t>季度</w:t>
            </w:r>
            <w:r>
              <w:rPr>
                <w:rFonts w:hint="eastAsia" w:ascii="宋体" w:hAnsi="宋体" w:eastAsia="宋体" w:cs="宋体"/>
                <w:b w:val="0"/>
                <w:bCs w:val="0"/>
                <w:color w:val="000000"/>
                <w:kern w:val="0"/>
                <w:sz w:val="21"/>
                <w:szCs w:val="21"/>
                <w:highlight w:val="none"/>
              </w:rPr>
              <w:t>为单位</w:t>
            </w:r>
            <w:r>
              <w:rPr>
                <w:rFonts w:hint="eastAsia" w:ascii="宋体" w:hAnsi="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撰写北京市产业发展数据</w:t>
            </w:r>
            <w:r>
              <w:rPr>
                <w:rFonts w:hint="eastAsia" w:ascii="宋体" w:hAnsi="宋体" w:cs="宋体"/>
                <w:b w:val="0"/>
                <w:bCs w:val="0"/>
                <w:color w:val="000000"/>
                <w:kern w:val="0"/>
                <w:sz w:val="21"/>
                <w:szCs w:val="21"/>
                <w:highlight w:val="none"/>
                <w:lang w:val="en-US" w:eastAsia="zh-CN"/>
              </w:rPr>
              <w:t>季</w:t>
            </w:r>
            <w:r>
              <w:rPr>
                <w:rFonts w:hint="eastAsia" w:ascii="宋体" w:hAnsi="宋体" w:eastAsia="宋体" w:cs="宋体"/>
                <w:b w:val="0"/>
                <w:bCs w:val="0"/>
                <w:color w:val="000000"/>
                <w:kern w:val="0"/>
                <w:sz w:val="21"/>
                <w:szCs w:val="21"/>
                <w:highlight w:val="none"/>
              </w:rPr>
              <w:t>度分析报告</w:t>
            </w:r>
            <w:r>
              <w:rPr>
                <w:rFonts w:hint="eastAsia" w:ascii="宋体" w:hAnsi="宋体" w:cs="宋体"/>
                <w:b w:val="0"/>
                <w:bCs w:val="0"/>
                <w:color w:val="000000"/>
                <w:kern w:val="0"/>
                <w:sz w:val="21"/>
                <w:szCs w:val="21"/>
                <w:highlight w:val="none"/>
                <w:lang w:eastAsia="zh-CN"/>
              </w:rPr>
              <w:t>，</w:t>
            </w:r>
            <w:r>
              <w:rPr>
                <w:rFonts w:hint="eastAsia"/>
                <w:highlight w:val="none"/>
                <w:lang w:val="en-US" w:eastAsia="zh-CN"/>
              </w:rPr>
              <w:t>提供专业决策参考</w:t>
            </w:r>
            <w:r>
              <w:rPr>
                <w:rFonts w:hint="eastAsia" w:ascii="宋体" w:hAnsi="宋体" w:eastAsia="宋体" w:cs="宋体"/>
                <w:b w:val="0"/>
                <w:bCs w:val="0"/>
                <w:color w:val="000000"/>
                <w:kern w:val="0"/>
                <w:sz w:val="21"/>
                <w:szCs w:val="21"/>
                <w:highlight w:val="none"/>
                <w:lang w:eastAsia="zh-CN"/>
              </w:rPr>
              <w:t>。</w:t>
            </w:r>
          </w:p>
          <w:p w14:paraId="2E25EB5B">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详实，对项目理解透彻，方法科学合理，可实施性好，8分；方案基本满足要求，不够具体，4分；方案不够具体存在不足，2分；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64550219">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2.3产业发展数据年度分析0-12分</w:t>
            </w:r>
          </w:p>
          <w:p w14:paraId="420770CA">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（1）产业发展横纵数据整理0-6分</w:t>
            </w:r>
          </w:p>
          <w:p w14:paraId="432D7C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b w:val="0"/>
                <w:bCs w:val="0"/>
                <w:color w:val="auto"/>
                <w:kern w:val="0"/>
                <w:sz w:val="21"/>
                <w:szCs w:val="21"/>
                <w:highlight w:val="none"/>
              </w:rPr>
              <w:t>通过人工及技术手段，对北京市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新宋体" w:hAnsi="新宋体" w:eastAsia="新宋体" w:cs="新宋体"/>
                <w:b w:val="0"/>
                <w:bCs w:val="0"/>
                <w:color w:val="auto"/>
                <w:kern w:val="0"/>
                <w:sz w:val="21"/>
                <w:szCs w:val="21"/>
                <w:highlight w:val="none"/>
                <w:lang w:val="en-US" w:eastAsia="zh-CN"/>
              </w:rPr>
              <w:t>规上</w:t>
            </w:r>
            <w:r>
              <w:rPr>
                <w:rFonts w:hint="eastAsia" w:ascii="新宋体" w:hAnsi="新宋体" w:eastAsia="新宋体" w:cs="新宋体"/>
                <w:b w:val="0"/>
                <w:bCs w:val="0"/>
                <w:color w:val="auto"/>
                <w:kern w:val="0"/>
                <w:sz w:val="21"/>
                <w:szCs w:val="21"/>
                <w:highlight w:val="none"/>
              </w:rPr>
              <w:t>企业全年产业发展横纵数据进行整理及分类</w:t>
            </w:r>
            <w:r>
              <w:rPr>
                <w:rFonts w:hint="eastAsia" w:ascii="新宋体" w:hAnsi="新宋体" w:eastAsia="新宋体" w:cs="新宋体"/>
                <w:b w:val="0"/>
                <w:bCs w:val="0"/>
                <w:color w:val="auto"/>
                <w:kern w:val="0"/>
                <w:sz w:val="21"/>
                <w:szCs w:val="21"/>
                <w:highlight w:val="none"/>
                <w:lang w:eastAsia="zh-CN"/>
              </w:rPr>
              <w:t>。</w:t>
            </w:r>
          </w:p>
          <w:p w14:paraId="63C56442">
            <w:pPr>
              <w:pStyle w:val="3"/>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详实，对项目理解透彻，方法科学合理，可实施性好，6分；方案基本满足要求，不够具体，4分；方案不够具体存在不足，2分；</w:t>
            </w:r>
            <w:r>
              <w:rPr>
                <w:rFonts w:hint="eastAsia" w:ascii="新宋体" w:hAnsi="新宋体" w:eastAsia="新宋体" w:cs="新宋体"/>
                <w:color w:val="auto"/>
                <w:sz w:val="21"/>
                <w:szCs w:val="21"/>
                <w:highlight w:val="none"/>
              </w:rPr>
              <w:t>不满足要求，0分。</w:t>
            </w:r>
          </w:p>
          <w:p w14:paraId="6161C626">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（2）产业发展横纵数据汇总分析与年度分析报告撰写0-6分</w:t>
            </w:r>
          </w:p>
          <w:p w14:paraId="46C0EC89">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根据项目服务内容与各项要求，对北京市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新宋体" w:hAnsi="新宋体" w:eastAsia="新宋体" w:cs="新宋体"/>
                <w:b w:val="0"/>
                <w:bCs w:val="0"/>
                <w:color w:val="auto"/>
                <w:sz w:val="21"/>
                <w:szCs w:val="21"/>
                <w:highlight w:val="none"/>
                <w:lang w:val="en-US" w:eastAsia="zh-CN"/>
              </w:rPr>
              <w:t>规上企业全年产业发展横纵数据进行全面汇总，并从发展趋势、企业运营、获奖情况、作品情况等不同维度进行深度分析，为产业引导扶持政策制定提供数据支撑。依据北京市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新宋体" w:hAnsi="新宋体" w:eastAsia="新宋体" w:cs="新宋体"/>
                <w:b w:val="0"/>
                <w:bCs w:val="0"/>
                <w:color w:val="auto"/>
                <w:sz w:val="21"/>
                <w:szCs w:val="21"/>
                <w:highlight w:val="none"/>
                <w:lang w:val="en-US" w:eastAsia="zh-CN"/>
              </w:rPr>
              <w:t>规下规上企业产业各项数据横纵汇总分析，撰写北京市产业发展数据年度分析报告，提供专业决策参考。</w:t>
            </w:r>
          </w:p>
          <w:p w14:paraId="46ECDFD1">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方案完整详实，对项目理解透彻，方法科学合理，可实施性好，6分；方案基本满足要求，不够具体，4分；方案不够具体存在不足，2分；不满足要求，0分。</w:t>
            </w:r>
          </w:p>
          <w:p w14:paraId="059BF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2.4产业发展数据相关技术支持0-8分</w:t>
            </w:r>
          </w:p>
          <w:p w14:paraId="58EDABDF">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根据项目服务内容与各项要求，完成北京市</w:t>
            </w:r>
            <w:r>
              <w:rPr>
                <w:rFonts w:hint="eastAsia" w:ascii="宋体" w:hAnsi="宋体" w:cs="宋体"/>
                <w:b w:val="0"/>
                <w:bCs w:val="0"/>
                <w:color w:val="000000"/>
                <w:kern w:val="0"/>
                <w:sz w:val="21"/>
                <w:szCs w:val="21"/>
                <w:highlight w:val="none"/>
                <w:lang w:val="en-US" w:eastAsia="zh-CN"/>
              </w:rPr>
              <w:t>广播、电视、电影和录音制作业</w:t>
            </w:r>
            <w:r>
              <w:rPr>
                <w:rFonts w:hint="eastAsia" w:ascii="新宋体" w:hAnsi="新宋体" w:eastAsia="新宋体" w:cs="新宋体"/>
                <w:b w:val="0"/>
                <w:bCs w:val="0"/>
                <w:color w:val="auto"/>
                <w:sz w:val="21"/>
                <w:szCs w:val="21"/>
                <w:highlight w:val="none"/>
                <w:lang w:val="en-US" w:eastAsia="zh-CN"/>
              </w:rPr>
              <w:t>规上企业产业发展相关数据采集、清洗、分类、标签、关联、数据汇总分析、存储、调取调用等技术支持。基于各类数据生成可视化决策大屏，建立数据分析模型，为领导决策提供支撑。</w:t>
            </w:r>
          </w:p>
          <w:p w14:paraId="565D6706">
            <w:pPr>
              <w:autoSpaceDE/>
              <w:autoSpaceDN/>
              <w:adjustRightInd/>
              <w:spacing w:line="360" w:lineRule="auto"/>
              <w:ind w:left="0" w:leftChars="0" w:firstLine="420" w:firstLineChars="200"/>
              <w:rPr>
                <w:rFonts w:hint="eastAsia" w:ascii="新宋体" w:hAnsi="新宋体" w:eastAsia="新宋体" w:cs="新宋体"/>
                <w:b/>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w:t>
            </w:r>
            <w:r>
              <w:rPr>
                <w:rFonts w:hint="eastAsia" w:ascii="新宋体" w:hAnsi="新宋体" w:eastAsia="新宋体" w:cs="新宋体"/>
                <w:color w:val="auto"/>
                <w:sz w:val="21"/>
                <w:szCs w:val="21"/>
                <w:highlight w:val="none"/>
              </w:rPr>
              <w:t>完整</w:t>
            </w:r>
            <w:r>
              <w:rPr>
                <w:rFonts w:hint="eastAsia" w:ascii="新宋体" w:hAnsi="新宋体" w:eastAsia="新宋体" w:cs="新宋体"/>
                <w:b w:val="0"/>
                <w:bCs w:val="0"/>
                <w:color w:val="auto"/>
                <w:sz w:val="21"/>
                <w:szCs w:val="21"/>
                <w:highlight w:val="none"/>
                <w:lang w:val="en-US" w:eastAsia="zh-CN"/>
              </w:rPr>
              <w:t>详实，方法科学合理，可实施性好，8分；方案基本满足要求，不够具体，5分；方案不够具体存在不足，2分；</w:t>
            </w:r>
            <w:r>
              <w:rPr>
                <w:rFonts w:hint="eastAsia" w:ascii="新宋体" w:hAnsi="新宋体" w:eastAsia="新宋体" w:cs="新宋体"/>
                <w:color w:val="auto"/>
                <w:sz w:val="21"/>
                <w:szCs w:val="21"/>
                <w:highlight w:val="none"/>
              </w:rPr>
              <w:t>不满足要求，0分。</w:t>
            </w:r>
          </w:p>
          <w:p w14:paraId="69BFBC3F">
            <w:pPr>
              <w:pStyle w:val="3"/>
              <w:spacing w:line="360" w:lineRule="auto"/>
              <w:ind w:left="0" w:leftChars="0" w:firstLine="0" w:firstLineChars="0"/>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lang w:val="en-US" w:eastAsia="zh-CN"/>
              </w:rPr>
              <w:t>3.</w:t>
            </w:r>
            <w:r>
              <w:rPr>
                <w:rFonts w:hint="eastAsia" w:ascii="新宋体" w:hAnsi="新宋体" w:eastAsia="新宋体" w:cs="新宋体"/>
                <w:b/>
                <w:color w:val="auto"/>
                <w:sz w:val="21"/>
                <w:szCs w:val="21"/>
                <w:highlight w:val="none"/>
              </w:rPr>
              <w:t>服务响应与承诺 0-4分</w:t>
            </w:r>
          </w:p>
          <w:p w14:paraId="2A8642D1">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 w:val="0"/>
                <w:bCs w:val="0"/>
                <w:color w:val="auto"/>
                <w:sz w:val="21"/>
                <w:szCs w:val="21"/>
                <w:highlight w:val="none"/>
                <w:lang w:val="en-US" w:eastAsia="zh-CN"/>
              </w:rPr>
              <w:t>根据本项目服务内容与各项要求，响应及时，承诺全面，方案完整详实、可实施性好，4分；方案基本满足服务要求，不够具体，2分；方案不够具体且存在不足，1分；不满足要求，0分。</w:t>
            </w:r>
          </w:p>
        </w:tc>
        <w:tc>
          <w:tcPr>
            <w:tcW w:w="506" w:type="pct"/>
            <w:noWrap w:val="0"/>
            <w:vAlign w:val="center"/>
          </w:tcPr>
          <w:p w14:paraId="7EDF751D">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w:t>
            </w:r>
            <w:r>
              <w:rPr>
                <w:rFonts w:hint="eastAsia" w:ascii="新宋体" w:hAnsi="新宋体" w:eastAsia="新宋体" w:cs="新宋体"/>
                <w:color w:val="auto"/>
                <w:kern w:val="0"/>
                <w:sz w:val="21"/>
                <w:szCs w:val="21"/>
                <w:highlight w:val="none"/>
                <w:lang w:val="en-US" w:eastAsia="zh-CN"/>
              </w:rPr>
              <w:t>58</w:t>
            </w:r>
            <w:r>
              <w:rPr>
                <w:rFonts w:hint="eastAsia" w:ascii="新宋体" w:hAnsi="新宋体" w:eastAsia="新宋体" w:cs="新宋体"/>
                <w:color w:val="auto"/>
                <w:kern w:val="0"/>
                <w:sz w:val="21"/>
                <w:szCs w:val="21"/>
                <w:highlight w:val="none"/>
              </w:rPr>
              <w:t>分</w:t>
            </w:r>
          </w:p>
        </w:tc>
      </w:tr>
      <w:tr w14:paraId="4BA9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9" w:type="pct"/>
            <w:noWrap w:val="0"/>
            <w:vAlign w:val="center"/>
          </w:tcPr>
          <w:p w14:paraId="43072CA7">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4</w:t>
            </w:r>
          </w:p>
        </w:tc>
        <w:tc>
          <w:tcPr>
            <w:tcW w:w="618" w:type="pct"/>
            <w:noWrap w:val="0"/>
            <w:vAlign w:val="center"/>
          </w:tcPr>
          <w:p w14:paraId="7CD4AC59">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报价得分</w:t>
            </w:r>
          </w:p>
        </w:tc>
        <w:tc>
          <w:tcPr>
            <w:tcW w:w="3307" w:type="pct"/>
            <w:noWrap w:val="0"/>
            <w:vAlign w:val="center"/>
          </w:tcPr>
          <w:p w14:paraId="0E907890">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采用低价优先法计算，即满足招标文件要求且投标价格最低的投标报价为评标基准价，其价格分为满分。其他满足招标文件要求的投标人的价格分统一按照下列公式计算：</w:t>
            </w:r>
          </w:p>
          <w:p w14:paraId="11ACC715">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投标报价得分= (评标基准价／投标报价)×10。</w:t>
            </w:r>
          </w:p>
          <w:p w14:paraId="38A5456C">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注：报价得分保留两位小数。</w:t>
            </w:r>
          </w:p>
        </w:tc>
        <w:tc>
          <w:tcPr>
            <w:tcW w:w="506" w:type="pct"/>
            <w:noWrap w:val="0"/>
            <w:vAlign w:val="center"/>
          </w:tcPr>
          <w:p w14:paraId="6347913C">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0-10分</w:t>
            </w:r>
          </w:p>
        </w:tc>
      </w:tr>
    </w:tbl>
    <w:p w14:paraId="4AE448AF">
      <w:pPr>
        <w:spacing w:line="360" w:lineRule="auto"/>
        <w:ind w:firstLine="420" w:firstLineChars="200"/>
        <w:rPr>
          <w:rFonts w:hint="eastAsia" w:ascii="宋体" w:hAnsi="宋体" w:cs="宋体"/>
          <w:color w:val="auto"/>
          <w:sz w:val="21"/>
          <w:szCs w:val="21"/>
          <w:highlight w:val="none"/>
        </w:rPr>
      </w:pPr>
    </w:p>
    <w:p w14:paraId="4F81EB3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3CAB3A0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1.非预留份额的采购项目或者采购包，对符合《政府采购促进中小企业发展管理办法》</w:t>
      </w:r>
    </w:p>
    <w:p w14:paraId="4DCD0EE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库〔2020〕46号)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4245FDC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2.在政府采购活动中，监狱企业视同小型、微型企业，享受预留份额、评审中价格扣除等政府采购促进中小企业发展的政府采购政策。</w:t>
      </w:r>
    </w:p>
    <w:p w14:paraId="4FD900CB">
      <w:pPr>
        <w:spacing w:line="360" w:lineRule="auto"/>
        <w:ind w:firstLine="420" w:firstLineChars="200"/>
        <w:rPr>
          <w:rFonts w:ascii="宋体" w:hAnsi="宋体" w:cs="宋体"/>
          <w:kern w:val="0"/>
          <w:szCs w:val="21"/>
        </w:rPr>
      </w:pPr>
      <w:r>
        <w:rPr>
          <w:rFonts w:hint="eastAsia" w:ascii="宋体" w:hAnsi="宋体" w:eastAsia="宋体" w:cs="宋体"/>
          <w:color w:val="auto"/>
          <w:sz w:val="21"/>
          <w:szCs w:val="21"/>
          <w:highlight w:val="none"/>
        </w:rPr>
        <w:t>3.在政府采购活动中，残疾人福利性单位视同小型、微型企业，享受预留份额、评审中价格扣除等促进中小企业发展的政府采购政策。</w:t>
      </w:r>
    </w:p>
    <w:p w14:paraId="2BA75E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13E32227"/>
    <w:rsid w:val="15190F4E"/>
    <w:rsid w:val="174D73F0"/>
    <w:rsid w:val="3B9BC1E3"/>
    <w:rsid w:val="3FEA9B13"/>
    <w:rsid w:val="3FFFBFE5"/>
    <w:rsid w:val="4D8CAAEE"/>
    <w:rsid w:val="5A317A4A"/>
    <w:rsid w:val="5DA73141"/>
    <w:rsid w:val="5F53E717"/>
    <w:rsid w:val="67F9C702"/>
    <w:rsid w:val="6B99C0EC"/>
    <w:rsid w:val="6FF79AEC"/>
    <w:rsid w:val="70ADFD82"/>
    <w:rsid w:val="717F3B08"/>
    <w:rsid w:val="73BBFEC1"/>
    <w:rsid w:val="7FF78F2B"/>
    <w:rsid w:val="A5BF8A78"/>
    <w:rsid w:val="A6F3BDAC"/>
    <w:rsid w:val="AD6B03ED"/>
    <w:rsid w:val="ADF6D68A"/>
    <w:rsid w:val="BF5E3EE6"/>
    <w:rsid w:val="BFF1DB53"/>
    <w:rsid w:val="CDC7D9D7"/>
    <w:rsid w:val="CFF94C09"/>
    <w:rsid w:val="D7FDA2ED"/>
    <w:rsid w:val="D9F739EC"/>
    <w:rsid w:val="DD733AEE"/>
    <w:rsid w:val="DFDF5226"/>
    <w:rsid w:val="EEFFBC28"/>
    <w:rsid w:val="EFEF5531"/>
    <w:rsid w:val="F37DA5AE"/>
    <w:rsid w:val="F5B7799E"/>
    <w:rsid w:val="F78E8B21"/>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1"/>
    <w:qFormat/>
    <w:uiPriority w:val="39"/>
    <w:pPr>
      <w:spacing w:before="120" w:after="120"/>
      <w:jc w:val="left"/>
    </w:pPr>
    <w:rPr>
      <w:rFonts w:ascii="Calibri" w:hAnsi="Calibri" w:cs="Calibri"/>
      <w:b/>
      <w:bCs/>
      <w:caps/>
      <w:sz w:val="20"/>
      <w:szCs w:val="20"/>
    </w:rPr>
  </w:style>
  <w:style w:type="paragraph" w:customStyle="1" w:styleId="7">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2474</Words>
  <Characters>2608</Characters>
  <Lines>0</Lines>
  <Paragraphs>0</Paragraphs>
  <TotalTime>0</TotalTime>
  <ScaleCrop>false</ScaleCrop>
  <LinksUpToDate>false</LinksUpToDate>
  <CharactersWithSpaces>2820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2025-06-29T02:01:00Z</dcterms:created>
  <dc:creator>吕芳</dc:creator>
  <cp:lastModifiedBy>*</cp:lastModifiedBy>
  <cp:lastPrinted>2025-07-04T23:44:00Z</cp:lastPrinted>
  <dcterms:modified xsi:type="dcterms:W3CDTF">2025-07-03T09:54:09Z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5BABC6AB6C29486488426A6D2177F4DC_11</vt:lpwstr>
  </property>
  <property fmtid="{D5CDD505-2E9C-101B-9397-08002B2CF9AE}" pid="4" name="KSOTemplateDocerSaveRecord">
    <vt:lpwstr>eyJoZGlkIjoiNjNlYzQzNTkyNWE2OTAxOTQ0ZDdlY2Q3MWViMTE0OWUiLCJ1c2VySWQiOiIzOTI5MDc2NjMifQ==</vt:lpwstr>
  </property>
</Properties>
</file>